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1090C">
      <w:pPr>
        <w:spacing w:line="240" w:lineRule="auto"/>
        <w:jc w:val="both"/>
        <w:rPr>
          <w:rFonts w:ascii="Times New Roman" w:hAnsi="Times New Roman" w:eastAsia="方正小标宋简体"/>
          <w:b/>
          <w:sz w:val="36"/>
          <w:szCs w:val="36"/>
        </w:rPr>
      </w:pPr>
      <w:r>
        <w:rPr>
          <w:rFonts w:hint="eastAsia" w:ascii="黑体" w:hAnsi="黑体" w:eastAsia="黑体" w:cs="Times New Roman"/>
          <w:sz w:val="30"/>
          <w:szCs w:val="30"/>
          <w:u w:val="none"/>
          <w:lang w:eastAsia="zh-CN"/>
        </w:rPr>
        <w:t>附件</w:t>
      </w:r>
      <w:r>
        <w:rPr>
          <w:rFonts w:hint="eastAsia" w:ascii="黑体" w:hAnsi="黑体" w:eastAsia="黑体" w:cs="Times New Roman"/>
          <w:sz w:val="30"/>
          <w:szCs w:val="30"/>
          <w:u w:val="none"/>
          <w:lang w:val="en-US" w:eastAsia="zh-CN"/>
        </w:rPr>
        <w:t>1：</w:t>
      </w:r>
      <w:r>
        <w:rPr>
          <w:rFonts w:hint="eastAsia" w:ascii="Times New Roman" w:hAnsi="Times New Roman" w:eastAsia="方正小标宋简体"/>
          <w:b/>
          <w:sz w:val="36"/>
          <w:szCs w:val="3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/>
          <w:b/>
          <w:sz w:val="36"/>
          <w:szCs w:val="36"/>
          <w:lang w:eastAsia="zh-CN"/>
        </w:rPr>
        <w:t>保定理工学院</w:t>
      </w:r>
      <w:r>
        <w:rPr>
          <w:rFonts w:ascii="Times New Roman" w:hAnsi="Times New Roman" w:eastAsia="方正小标宋简体"/>
          <w:b/>
          <w:sz w:val="36"/>
          <w:szCs w:val="36"/>
        </w:rPr>
        <w:t>教材选用审批表</w:t>
      </w:r>
    </w:p>
    <w:p w14:paraId="20F3FA59">
      <w:pPr>
        <w:spacing w:line="240" w:lineRule="exact"/>
        <w:jc w:val="center"/>
        <w:rPr>
          <w:rFonts w:ascii="Times New Roman" w:hAnsi="Times New Roman"/>
          <w:b/>
          <w:sz w:val="30"/>
          <w:szCs w:val="30"/>
        </w:rPr>
      </w:pPr>
    </w:p>
    <w:p w14:paraId="34B78CEF">
      <w:pPr>
        <w:spacing w:line="460" w:lineRule="exac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pacing w:val="20"/>
          <w:sz w:val="24"/>
          <w:lang w:val="en-US" w:eastAsia="zh-CN"/>
        </w:rPr>
        <w:t>学院</w:t>
      </w:r>
      <w:r>
        <w:rPr>
          <w:rFonts w:ascii="Times New Roman" w:hAnsi="Times New Roman"/>
          <w:sz w:val="24"/>
        </w:rPr>
        <w:t>（盖章）</w:t>
      </w:r>
      <w:r>
        <w:rPr>
          <w:rFonts w:ascii="Times New Roman" w:hAnsi="Times New Roman"/>
          <w:spacing w:val="20"/>
          <w:sz w:val="24"/>
        </w:rPr>
        <w:t xml:space="preserve">：                </w:t>
      </w:r>
      <w:r>
        <w:rPr>
          <w:rFonts w:hint="eastAsia" w:ascii="Times New Roman" w:hAnsi="Times New Roman"/>
          <w:spacing w:val="20"/>
          <w:sz w:val="24"/>
        </w:rPr>
        <w:t xml:space="preserve">     </w:t>
      </w:r>
      <w:r>
        <w:rPr>
          <w:rFonts w:ascii="Times New Roman" w:hAnsi="Times New Roman"/>
          <w:spacing w:val="20"/>
          <w:sz w:val="24"/>
        </w:rPr>
        <w:t xml:space="preserve">     年  月  日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2037"/>
        <w:gridCol w:w="1294"/>
        <w:gridCol w:w="203"/>
        <w:gridCol w:w="10"/>
        <w:gridCol w:w="890"/>
        <w:gridCol w:w="832"/>
        <w:gridCol w:w="1237"/>
      </w:tblGrid>
      <w:tr w14:paraId="12113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85" w:type="pct"/>
            <w:tcBorders>
              <w:tl2br w:val="nil"/>
              <w:tr2bl w:val="nil"/>
            </w:tcBorders>
            <w:vAlign w:val="center"/>
          </w:tcPr>
          <w:p w14:paraId="0B254D5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课程名称</w:t>
            </w:r>
          </w:p>
        </w:tc>
        <w:tc>
          <w:tcPr>
            <w:tcW w:w="1195" w:type="pct"/>
            <w:tcBorders>
              <w:tl2br w:val="nil"/>
              <w:tr2bl w:val="nil"/>
            </w:tcBorders>
            <w:vAlign w:val="center"/>
          </w:tcPr>
          <w:p w14:paraId="6BC0FCB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8" w:type="pct"/>
            <w:gridSpan w:val="2"/>
            <w:tcBorders>
              <w:tl2br w:val="nil"/>
              <w:tr2bl w:val="nil"/>
            </w:tcBorders>
            <w:vAlign w:val="center"/>
          </w:tcPr>
          <w:p w14:paraId="16FFF28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课程号</w:t>
            </w:r>
          </w:p>
        </w:tc>
        <w:tc>
          <w:tcPr>
            <w:tcW w:w="1740" w:type="pct"/>
            <w:gridSpan w:val="4"/>
            <w:tcBorders>
              <w:tl2br w:val="nil"/>
              <w:tr2bl w:val="nil"/>
            </w:tcBorders>
            <w:vAlign w:val="center"/>
          </w:tcPr>
          <w:p w14:paraId="0113834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84BD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85" w:type="pct"/>
            <w:tcBorders>
              <w:tl2br w:val="nil"/>
              <w:tr2bl w:val="nil"/>
            </w:tcBorders>
            <w:vAlign w:val="center"/>
          </w:tcPr>
          <w:p w14:paraId="50CA0F7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使用人数</w:t>
            </w:r>
          </w:p>
        </w:tc>
        <w:tc>
          <w:tcPr>
            <w:tcW w:w="1195" w:type="pct"/>
            <w:tcBorders>
              <w:tl2br w:val="nil"/>
              <w:tr2bl w:val="nil"/>
            </w:tcBorders>
            <w:vAlign w:val="center"/>
          </w:tcPr>
          <w:p w14:paraId="7FAC060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4" w:type="pct"/>
            <w:gridSpan w:val="3"/>
            <w:tcBorders>
              <w:tl2br w:val="nil"/>
              <w:tr2bl w:val="nil"/>
            </w:tcBorders>
            <w:vAlign w:val="center"/>
          </w:tcPr>
          <w:p w14:paraId="247045D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课程负责人</w:t>
            </w:r>
          </w:p>
        </w:tc>
        <w:tc>
          <w:tcPr>
            <w:tcW w:w="1734" w:type="pct"/>
            <w:gridSpan w:val="3"/>
            <w:tcBorders>
              <w:tl2br w:val="nil"/>
              <w:tr2bl w:val="nil"/>
            </w:tcBorders>
            <w:vAlign w:val="center"/>
          </w:tcPr>
          <w:p w14:paraId="3723449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EB1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85" w:type="pct"/>
            <w:tcBorders>
              <w:tl2br w:val="nil"/>
              <w:tr2bl w:val="nil"/>
            </w:tcBorders>
            <w:vAlign w:val="center"/>
          </w:tcPr>
          <w:p w14:paraId="6E112F0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使用学科专业</w:t>
            </w:r>
          </w:p>
        </w:tc>
        <w:tc>
          <w:tcPr>
            <w:tcW w:w="3814" w:type="pct"/>
            <w:gridSpan w:val="7"/>
            <w:tcBorders>
              <w:tl2br w:val="nil"/>
              <w:tr2bl w:val="nil"/>
            </w:tcBorders>
            <w:vAlign w:val="center"/>
          </w:tcPr>
          <w:p w14:paraId="7112C7C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099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85" w:type="pct"/>
            <w:tcBorders>
              <w:tl2br w:val="nil"/>
              <w:tr2bl w:val="nil"/>
            </w:tcBorders>
            <w:vAlign w:val="center"/>
          </w:tcPr>
          <w:p w14:paraId="118F665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教材名称</w:t>
            </w:r>
          </w:p>
        </w:tc>
        <w:tc>
          <w:tcPr>
            <w:tcW w:w="1195" w:type="pct"/>
            <w:tcBorders>
              <w:tl2br w:val="nil"/>
              <w:tr2bl w:val="nil"/>
            </w:tcBorders>
            <w:vAlign w:val="center"/>
          </w:tcPr>
          <w:p w14:paraId="20B5F99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58" w:type="pct"/>
            <w:tcBorders>
              <w:tl2br w:val="nil"/>
              <w:tr2bl w:val="nil"/>
            </w:tcBorders>
            <w:vAlign w:val="center"/>
          </w:tcPr>
          <w:p w14:paraId="7B7E68F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编者</w:t>
            </w:r>
          </w:p>
        </w:tc>
        <w:tc>
          <w:tcPr>
            <w:tcW w:w="1860" w:type="pct"/>
            <w:gridSpan w:val="5"/>
            <w:tcBorders>
              <w:tl2br w:val="nil"/>
              <w:tr2bl w:val="nil"/>
            </w:tcBorders>
            <w:vAlign w:val="center"/>
          </w:tcPr>
          <w:p w14:paraId="668343E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4A6C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85" w:type="pct"/>
            <w:tcBorders>
              <w:tl2br w:val="nil"/>
              <w:tr2bl w:val="nil"/>
            </w:tcBorders>
            <w:vAlign w:val="center"/>
          </w:tcPr>
          <w:p w14:paraId="580D04D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出版社</w:t>
            </w:r>
          </w:p>
        </w:tc>
        <w:tc>
          <w:tcPr>
            <w:tcW w:w="1195" w:type="pct"/>
            <w:tcBorders>
              <w:tl2br w:val="nil"/>
              <w:tr2bl w:val="nil"/>
            </w:tcBorders>
            <w:vAlign w:val="center"/>
          </w:tcPr>
          <w:p w14:paraId="1AF77E2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58" w:type="pct"/>
            <w:tcBorders>
              <w:tl2br w:val="nil"/>
              <w:tr2bl w:val="nil"/>
            </w:tcBorders>
            <w:vAlign w:val="center"/>
          </w:tcPr>
          <w:p w14:paraId="7CC47C1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出版时间</w:t>
            </w:r>
          </w:p>
        </w:tc>
        <w:tc>
          <w:tcPr>
            <w:tcW w:w="647" w:type="pct"/>
            <w:gridSpan w:val="3"/>
            <w:tcBorders>
              <w:tl2br w:val="nil"/>
              <w:tr2bl w:val="nil"/>
            </w:tcBorders>
            <w:vAlign w:val="center"/>
          </w:tcPr>
          <w:p w14:paraId="3D3FA89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88" w:type="pct"/>
            <w:tcBorders>
              <w:tl2br w:val="nil"/>
              <w:tr2bl w:val="nil"/>
            </w:tcBorders>
            <w:vAlign w:val="center"/>
          </w:tcPr>
          <w:p w14:paraId="3FA5825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版次</w:t>
            </w:r>
          </w:p>
        </w:tc>
        <w:tc>
          <w:tcPr>
            <w:tcW w:w="725" w:type="pct"/>
            <w:tcBorders>
              <w:tl2br w:val="nil"/>
              <w:tr2bl w:val="nil"/>
            </w:tcBorders>
            <w:vAlign w:val="center"/>
          </w:tcPr>
          <w:p w14:paraId="6D87571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0F4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139" w:type="pct"/>
            <w:gridSpan w:val="3"/>
            <w:tcBorders>
              <w:tl2br w:val="nil"/>
              <w:tr2bl w:val="nil"/>
            </w:tcBorders>
            <w:vAlign w:val="center"/>
          </w:tcPr>
          <w:p w14:paraId="08EA3BB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是否是境外教材（境内教材二级单位审查，学校备案；境外教材二级单位初审后报学校审批）</w:t>
            </w:r>
          </w:p>
        </w:tc>
        <w:tc>
          <w:tcPr>
            <w:tcW w:w="1860" w:type="pct"/>
            <w:gridSpan w:val="5"/>
            <w:tcBorders>
              <w:tl2br w:val="nil"/>
              <w:tr2bl w:val="nil"/>
            </w:tcBorders>
            <w:vAlign w:val="center"/>
          </w:tcPr>
          <w:p w14:paraId="4F1645E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□否      □是     </w:t>
            </w:r>
          </w:p>
        </w:tc>
      </w:tr>
      <w:tr w14:paraId="5589C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</w:tcPr>
          <w:p w14:paraId="306BCFC1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选用理由：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</w:rPr>
              <w:t>要求全面、详细，对教材内容的评估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  <w:p w14:paraId="7B471772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6B2A16BA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512821DA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687A3730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5ADFD3E6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29392D6C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228BAEBA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课程负责人签名：                        日期：</w:t>
            </w:r>
          </w:p>
        </w:tc>
      </w:tr>
      <w:tr w14:paraId="33386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</w:tcPr>
          <w:p w14:paraId="70D2B08F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教研室审查意见</w:t>
            </w:r>
            <w:r>
              <w:rPr>
                <w:rFonts w:hint="eastAsia" w:ascii="宋体" w:hAnsi="宋体" w:eastAsia="宋体" w:cs="宋体"/>
                <w:sz w:val="24"/>
              </w:rPr>
              <w:t>：（重点审查：1. 所选教材是否符合国家教材管理规定，适合学校人才培养要求；2. 对相同专业的相同课程，必须选用统一的教材；3. 对不同专业的相同课程，应根据课程教学大纲选用教材，原则上也应选用统一的教材；4. 原则上应选用出版时间在20年以内的教材；5. 二级单位党组织重点对选用境外哲学社会科学教材进行政治把关）</w:t>
            </w:r>
          </w:p>
          <w:p w14:paraId="590E1078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54E5279E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788E4A21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教研室</w:t>
            </w:r>
            <w:r>
              <w:rPr>
                <w:rFonts w:hint="eastAsia" w:ascii="宋体" w:hAnsi="宋体" w:eastAsia="宋体" w:cs="宋体"/>
                <w:sz w:val="24"/>
              </w:rPr>
              <w:t>负责人签名：                        日期：</w:t>
            </w:r>
          </w:p>
        </w:tc>
      </w:tr>
      <w:tr w14:paraId="2F7C4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</w:tcPr>
          <w:p w14:paraId="7D28D21D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教学副院长审查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意见</w:t>
            </w:r>
          </w:p>
          <w:p w14:paraId="5A6CDE6E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2C72EDBA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6DFE3B60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4203FB3F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45D5207D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1D202811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349671BD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31D7F4CA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教学副院长</w:t>
            </w:r>
            <w:r>
              <w:rPr>
                <w:rFonts w:hint="eastAsia" w:ascii="宋体" w:hAnsi="宋体" w:eastAsia="宋体" w:cs="宋体"/>
                <w:sz w:val="24"/>
              </w:rPr>
              <w:t>签名：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日期：</w:t>
            </w:r>
          </w:p>
        </w:tc>
      </w:tr>
    </w:tbl>
    <w:p w14:paraId="1DFF9918">
      <w:pPr>
        <w:jc w:val="both"/>
        <w:rPr>
          <w:rFonts w:hint="eastAsia" w:ascii="黑体" w:hAnsi="黑体" w:eastAsia="黑体" w:cs="Times New Roman"/>
          <w:sz w:val="30"/>
          <w:szCs w:val="30"/>
          <w:u w:val="none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1A049B8">
      <w:pPr>
        <w:jc w:val="both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  <w:u w:val="none"/>
          <w:lang w:eastAsia="zh-CN"/>
        </w:rPr>
        <w:t>附件</w:t>
      </w:r>
      <w:r>
        <w:rPr>
          <w:rFonts w:hint="eastAsia" w:ascii="黑体" w:hAnsi="黑体" w:eastAsia="黑体" w:cs="Times New Roman"/>
          <w:sz w:val="30"/>
          <w:szCs w:val="30"/>
          <w:u w:val="none"/>
          <w:lang w:val="en-US" w:eastAsia="zh-CN"/>
        </w:rPr>
        <w:t xml:space="preserve">2：      </w:t>
      </w:r>
      <w:r>
        <w:rPr>
          <w:rFonts w:ascii="黑体" w:hAnsi="黑体" w:eastAsia="黑体" w:cs="Times New Roman"/>
          <w:sz w:val="30"/>
          <w:szCs w:val="30"/>
          <w:u w:val="single"/>
        </w:rPr>
        <w:t xml:space="preserve">            </w:t>
      </w:r>
      <w:r>
        <w:rPr>
          <w:rFonts w:ascii="黑体" w:hAnsi="黑体" w:eastAsia="黑体" w:cs="Times New Roman"/>
          <w:sz w:val="30"/>
          <w:szCs w:val="30"/>
        </w:rPr>
        <w:t>学院教材选用审核意见</w:t>
      </w:r>
    </w:p>
    <w:p w14:paraId="2E94A00A">
      <w:pPr>
        <w:jc w:val="center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（20</w:t>
      </w:r>
      <w:r>
        <w:rPr>
          <w:rFonts w:ascii="黑体" w:hAnsi="黑体" w:eastAsia="黑体" w:cs="Times New Roman"/>
          <w:sz w:val="28"/>
          <w:szCs w:val="28"/>
          <w:u w:val="single"/>
        </w:rPr>
        <w:t xml:space="preserve">    </w:t>
      </w:r>
      <w:r>
        <w:rPr>
          <w:rFonts w:ascii="黑体" w:hAnsi="黑体" w:eastAsia="黑体" w:cs="Times New Roman"/>
          <w:sz w:val="28"/>
          <w:szCs w:val="28"/>
        </w:rPr>
        <w:t>年</w:t>
      </w:r>
      <w:r>
        <w:rPr>
          <w:rFonts w:ascii="黑体" w:hAnsi="黑体" w:eastAsia="黑体" w:cs="Times New Roman"/>
          <w:sz w:val="28"/>
          <w:szCs w:val="28"/>
          <w:u w:val="single"/>
        </w:rPr>
        <w:t xml:space="preserve">    </w:t>
      </w:r>
      <w:r>
        <w:rPr>
          <w:rFonts w:ascii="黑体" w:hAnsi="黑体" w:eastAsia="黑体" w:cs="Times New Roman"/>
          <w:sz w:val="28"/>
          <w:szCs w:val="28"/>
        </w:rPr>
        <w:t>季学期）</w:t>
      </w:r>
    </w:p>
    <w:tbl>
      <w:tblPr>
        <w:tblStyle w:val="2"/>
        <w:tblW w:w="86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2462"/>
        <w:gridCol w:w="3615"/>
        <w:gridCol w:w="1173"/>
      </w:tblGrid>
      <w:tr w14:paraId="51ADC6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43" w:type="dxa"/>
            <w:vMerge w:val="restart"/>
            <w:shd w:val="clear" w:color="auto" w:fill="auto"/>
            <w:vAlign w:val="center"/>
          </w:tcPr>
          <w:p w14:paraId="71A6C59E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教材选用</w:t>
            </w:r>
          </w:p>
          <w:p w14:paraId="7EFA8D75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审核会议</w:t>
            </w:r>
          </w:p>
          <w:p w14:paraId="15BFD25C"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2DE8F7F2"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会议召开时间</w:t>
            </w:r>
          </w:p>
        </w:tc>
        <w:tc>
          <w:tcPr>
            <w:tcW w:w="4788" w:type="dxa"/>
            <w:gridSpan w:val="2"/>
            <w:shd w:val="clear" w:color="auto" w:fill="auto"/>
            <w:vAlign w:val="center"/>
          </w:tcPr>
          <w:p w14:paraId="666E352A"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48D929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43" w:type="dxa"/>
            <w:vMerge w:val="continue"/>
            <w:shd w:val="clear" w:color="auto" w:fill="auto"/>
            <w:vAlign w:val="center"/>
          </w:tcPr>
          <w:p w14:paraId="13B1A95D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14:paraId="34A4DCF5"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会议地点</w:t>
            </w:r>
          </w:p>
        </w:tc>
        <w:tc>
          <w:tcPr>
            <w:tcW w:w="4788" w:type="dxa"/>
            <w:gridSpan w:val="2"/>
            <w:shd w:val="clear" w:color="auto" w:fill="auto"/>
            <w:vAlign w:val="center"/>
          </w:tcPr>
          <w:p w14:paraId="509246B8"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414715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43" w:type="dxa"/>
            <w:vMerge w:val="continue"/>
            <w:shd w:val="clear" w:color="auto" w:fill="auto"/>
            <w:vAlign w:val="center"/>
          </w:tcPr>
          <w:p w14:paraId="0A5E4C5D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14:paraId="3AAAA1AF"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参加人</w:t>
            </w:r>
          </w:p>
        </w:tc>
        <w:tc>
          <w:tcPr>
            <w:tcW w:w="4788" w:type="dxa"/>
            <w:gridSpan w:val="2"/>
            <w:shd w:val="clear" w:color="auto" w:fill="auto"/>
            <w:vAlign w:val="center"/>
          </w:tcPr>
          <w:p w14:paraId="0B531A17"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1AD502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43" w:type="dxa"/>
            <w:vMerge w:val="restart"/>
            <w:shd w:val="clear" w:color="auto" w:fill="auto"/>
            <w:vAlign w:val="center"/>
          </w:tcPr>
          <w:p w14:paraId="045CCAAF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本学期教材选用情况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2CDA7CFB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eastAsia="zh-CN"/>
              </w:rPr>
              <w:t>普通</w:t>
            </w:r>
            <w:r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  <w:t>教材</w:t>
            </w:r>
          </w:p>
        </w:tc>
        <w:tc>
          <w:tcPr>
            <w:tcW w:w="4788" w:type="dxa"/>
            <w:gridSpan w:val="2"/>
            <w:shd w:val="clear" w:color="auto" w:fill="auto"/>
            <w:vAlign w:val="center"/>
          </w:tcPr>
          <w:p w14:paraId="54376DA0">
            <w:pPr>
              <w:spacing w:line="360" w:lineRule="exact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仿宋_GB2312" w:eastAsia="仿宋_GB2312" w:cs="FZFSK--GBK1-0"/>
                <w:kern w:val="0"/>
                <w:sz w:val="22"/>
                <w:szCs w:val="22"/>
              </w:rPr>
              <w:t>共计选用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仿宋_GB2312" w:eastAsia="仿宋_GB2312" w:cs="FZFSK--GBK1-0"/>
                <w:kern w:val="0"/>
                <w:sz w:val="22"/>
                <w:szCs w:val="22"/>
              </w:rPr>
              <w:t>种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</w:rPr>
              <w:t>。</w:t>
            </w:r>
          </w:p>
        </w:tc>
      </w:tr>
      <w:tr w14:paraId="779ED6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43" w:type="dxa"/>
            <w:vMerge w:val="continue"/>
            <w:shd w:val="clear" w:color="auto" w:fill="auto"/>
            <w:vAlign w:val="center"/>
          </w:tcPr>
          <w:p w14:paraId="4DD3325A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14:paraId="317F6493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  <w:t>马工程教材</w:t>
            </w:r>
          </w:p>
        </w:tc>
        <w:tc>
          <w:tcPr>
            <w:tcW w:w="4788" w:type="dxa"/>
            <w:gridSpan w:val="2"/>
            <w:shd w:val="clear" w:color="auto" w:fill="auto"/>
            <w:vAlign w:val="top"/>
          </w:tcPr>
          <w:p w14:paraId="7CDD4E5D"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  <w:lang w:eastAsia="zh-CN"/>
              </w:rPr>
              <w:t>本学期涉及马工程课程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  <w:u w:val="single"/>
              </w:rPr>
              <w:t xml:space="preserve">        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  <w:u w:val="none"/>
                <w:lang w:eastAsia="zh-CN"/>
              </w:rPr>
              <w:t>门，</w:t>
            </w:r>
            <w:r>
              <w:rPr>
                <w:rFonts w:ascii="仿宋_GB2312" w:eastAsia="仿宋_GB2312" w:cs="FZFSK--GBK1-0"/>
                <w:kern w:val="0"/>
                <w:sz w:val="22"/>
                <w:szCs w:val="22"/>
              </w:rPr>
              <w:t>共计选用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仿宋_GB2312" w:eastAsia="仿宋_GB2312" w:cs="FZFSK--GBK1-0"/>
                <w:kern w:val="0"/>
                <w:sz w:val="22"/>
                <w:szCs w:val="22"/>
              </w:rPr>
              <w:t>种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</w:rPr>
              <w:t>。</w:t>
            </w:r>
          </w:p>
        </w:tc>
      </w:tr>
      <w:tr w14:paraId="278B81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443" w:type="dxa"/>
            <w:vMerge w:val="continue"/>
            <w:shd w:val="clear" w:color="auto" w:fill="auto"/>
            <w:vAlign w:val="center"/>
          </w:tcPr>
          <w:p w14:paraId="673E7BF7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14:paraId="3A163EA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教材选优统计（%）</w:t>
            </w:r>
          </w:p>
        </w:tc>
        <w:tc>
          <w:tcPr>
            <w:tcW w:w="3615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5E7D1005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国家级规划或优秀教材占比</w:t>
            </w:r>
          </w:p>
        </w:tc>
        <w:tc>
          <w:tcPr>
            <w:tcW w:w="1173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6C03C341"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2EF161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443" w:type="dxa"/>
            <w:vMerge w:val="continue"/>
            <w:shd w:val="clear" w:color="auto" w:fill="auto"/>
            <w:vAlign w:val="center"/>
          </w:tcPr>
          <w:p w14:paraId="42D3BFFB">
            <w:pPr>
              <w:spacing w:line="360" w:lineRule="exact"/>
              <w:jc w:val="left"/>
            </w:pPr>
          </w:p>
        </w:tc>
        <w:tc>
          <w:tcPr>
            <w:tcW w:w="2462" w:type="dxa"/>
            <w:vMerge w:val="continue"/>
            <w:shd w:val="clear" w:color="auto" w:fill="auto"/>
            <w:vAlign w:val="center"/>
          </w:tcPr>
          <w:p w14:paraId="26B07929">
            <w:pPr>
              <w:spacing w:line="360" w:lineRule="exact"/>
              <w:jc w:val="left"/>
            </w:pPr>
          </w:p>
        </w:tc>
        <w:tc>
          <w:tcPr>
            <w:tcW w:w="3615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5BA1DEFE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省部级规划或优秀教材占比</w:t>
            </w:r>
          </w:p>
        </w:tc>
        <w:tc>
          <w:tcPr>
            <w:tcW w:w="1173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C5ACF25"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1813F0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443" w:type="dxa"/>
            <w:vMerge w:val="continue"/>
            <w:shd w:val="clear" w:color="auto" w:fill="auto"/>
            <w:vAlign w:val="center"/>
          </w:tcPr>
          <w:p w14:paraId="3D94A85F"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462" w:type="dxa"/>
            <w:vMerge w:val="continue"/>
            <w:shd w:val="clear" w:color="auto" w:fill="auto"/>
            <w:vAlign w:val="center"/>
          </w:tcPr>
          <w:p w14:paraId="3983E639"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730DDA3F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校级规划或优秀教材占比</w:t>
            </w:r>
          </w:p>
        </w:tc>
        <w:tc>
          <w:tcPr>
            <w:tcW w:w="1173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40CD91B"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79321B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443" w:type="dxa"/>
            <w:vMerge w:val="continue"/>
            <w:shd w:val="clear" w:color="auto" w:fill="auto"/>
            <w:vAlign w:val="center"/>
          </w:tcPr>
          <w:p w14:paraId="6D6BC5BD"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2462" w:type="dxa"/>
            <w:vMerge w:val="continue"/>
            <w:shd w:val="clear" w:color="auto" w:fill="auto"/>
            <w:vAlign w:val="center"/>
          </w:tcPr>
          <w:p w14:paraId="470C6A17"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0330C230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其他教材占比</w:t>
            </w:r>
          </w:p>
        </w:tc>
        <w:tc>
          <w:tcPr>
            <w:tcW w:w="1173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32F7EB1E"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5C5223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443" w:type="dxa"/>
            <w:vMerge w:val="continue"/>
            <w:shd w:val="clear" w:color="auto" w:fill="auto"/>
            <w:vAlign w:val="center"/>
          </w:tcPr>
          <w:p w14:paraId="12036F13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14:paraId="31AE4A8F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教材选新统计（%）</w:t>
            </w:r>
          </w:p>
        </w:tc>
        <w:tc>
          <w:tcPr>
            <w:tcW w:w="3615" w:type="dxa"/>
            <w:shd w:val="clear" w:color="auto" w:fill="auto"/>
            <w:vAlign w:val="top"/>
          </w:tcPr>
          <w:p w14:paraId="37D7C709"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年教材占比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3年内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73" w:type="dxa"/>
            <w:shd w:val="clear" w:color="auto" w:fill="auto"/>
            <w:vAlign w:val="top"/>
          </w:tcPr>
          <w:p w14:paraId="7327CC6F"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6D017B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443" w:type="dxa"/>
            <w:vMerge w:val="continue"/>
            <w:shd w:val="clear" w:color="auto" w:fill="auto"/>
            <w:vAlign w:val="center"/>
          </w:tcPr>
          <w:p w14:paraId="6900F85F">
            <w:pPr>
              <w:widowControl/>
              <w:shd w:val="clear" w:color="auto" w:fill="FFFFFF"/>
              <w:spacing w:line="360" w:lineRule="exact"/>
              <w:jc w:val="left"/>
            </w:pPr>
          </w:p>
        </w:tc>
        <w:tc>
          <w:tcPr>
            <w:tcW w:w="2462" w:type="dxa"/>
            <w:vMerge w:val="continue"/>
            <w:shd w:val="clear" w:color="auto" w:fill="auto"/>
            <w:vAlign w:val="center"/>
          </w:tcPr>
          <w:p w14:paraId="44317396">
            <w:pPr>
              <w:widowControl/>
              <w:shd w:val="clear" w:color="auto" w:fill="FFFFFF"/>
              <w:spacing w:line="360" w:lineRule="exact"/>
              <w:jc w:val="left"/>
            </w:pPr>
          </w:p>
        </w:tc>
        <w:tc>
          <w:tcPr>
            <w:tcW w:w="3615" w:type="dxa"/>
            <w:shd w:val="clear" w:color="auto" w:fill="auto"/>
            <w:vAlign w:val="top"/>
          </w:tcPr>
          <w:p w14:paraId="65B4934D"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2015-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年教材占比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5年内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73" w:type="dxa"/>
            <w:shd w:val="clear" w:color="auto" w:fill="auto"/>
            <w:vAlign w:val="top"/>
          </w:tcPr>
          <w:p w14:paraId="2FDCAA60">
            <w:pPr>
              <w:widowControl/>
              <w:shd w:val="clear" w:color="auto" w:fill="FFFFFF"/>
              <w:spacing w:line="360" w:lineRule="exact"/>
              <w:jc w:val="left"/>
            </w:pPr>
          </w:p>
        </w:tc>
      </w:tr>
      <w:tr w14:paraId="79EFE8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443" w:type="dxa"/>
            <w:vMerge w:val="continue"/>
            <w:shd w:val="clear" w:color="auto" w:fill="auto"/>
            <w:vAlign w:val="center"/>
          </w:tcPr>
          <w:p w14:paraId="4D2C4E99">
            <w:pPr>
              <w:widowControl/>
              <w:shd w:val="clear" w:color="auto" w:fill="FFFFFF"/>
              <w:spacing w:line="360" w:lineRule="exact"/>
              <w:jc w:val="left"/>
            </w:pPr>
          </w:p>
        </w:tc>
        <w:tc>
          <w:tcPr>
            <w:tcW w:w="2462" w:type="dxa"/>
            <w:vMerge w:val="continue"/>
            <w:shd w:val="clear" w:color="auto" w:fill="auto"/>
            <w:vAlign w:val="center"/>
          </w:tcPr>
          <w:p w14:paraId="035DF80E">
            <w:pPr>
              <w:widowControl/>
              <w:shd w:val="clear" w:color="auto" w:fill="FFFFFF"/>
              <w:spacing w:line="360" w:lineRule="exact"/>
              <w:jc w:val="left"/>
            </w:pPr>
          </w:p>
        </w:tc>
        <w:tc>
          <w:tcPr>
            <w:tcW w:w="3615" w:type="dxa"/>
            <w:shd w:val="clear" w:color="auto" w:fill="auto"/>
            <w:vAlign w:val="top"/>
          </w:tcPr>
          <w:p w14:paraId="1EC002C1"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年及以前教材占比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10年内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73" w:type="dxa"/>
            <w:shd w:val="clear" w:color="auto" w:fill="auto"/>
            <w:vAlign w:val="top"/>
          </w:tcPr>
          <w:p w14:paraId="101643EE">
            <w:pPr>
              <w:widowControl/>
              <w:shd w:val="clear" w:color="auto" w:fill="FFFFFF"/>
              <w:spacing w:line="360" w:lineRule="exact"/>
              <w:jc w:val="left"/>
            </w:pPr>
          </w:p>
        </w:tc>
      </w:tr>
      <w:tr w14:paraId="6F511D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  <w:jc w:val="center"/>
        </w:trPr>
        <w:tc>
          <w:tcPr>
            <w:tcW w:w="1443" w:type="dxa"/>
            <w:vMerge w:val="continue"/>
            <w:shd w:val="clear" w:color="auto" w:fill="auto"/>
            <w:vAlign w:val="center"/>
          </w:tcPr>
          <w:p w14:paraId="009EBDEC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356F9"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  <w:t>境外教材</w:t>
            </w:r>
          </w:p>
        </w:tc>
        <w:tc>
          <w:tcPr>
            <w:tcW w:w="4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5CAB8560">
            <w:pPr>
              <w:spacing w:line="360" w:lineRule="exact"/>
              <w:jc w:val="left"/>
              <w:rPr>
                <w:rFonts w:ascii="仿宋_GB2312" w:eastAsia="仿宋_GB2312" w:cs="FZFSK--GBK1-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</w:rPr>
              <w:t>1.</w:t>
            </w:r>
            <w:r>
              <w:rPr>
                <w:rFonts w:ascii="仿宋_GB2312" w:eastAsia="仿宋_GB2312" w:cs="FZFSK--GBK1-0"/>
                <w:kern w:val="0"/>
                <w:sz w:val="22"/>
                <w:szCs w:val="22"/>
              </w:rPr>
              <w:t>共计选用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仿宋_GB2312" w:eastAsia="仿宋_GB2312" w:cs="FZFSK--GBK1-0"/>
                <w:kern w:val="0"/>
                <w:sz w:val="22"/>
                <w:szCs w:val="22"/>
              </w:rPr>
              <w:t>种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</w:rPr>
              <w:t>（外文版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</w:rPr>
              <w:t>种）。其中，在中国大陆正式出版社获得版权的教材（境内版权）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</w:rPr>
              <w:t>种，未在中国大陆正式出版社获得版权的教材（境外版权）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</w:rPr>
              <w:t>种。（</w:t>
            </w:r>
            <w:r>
              <w:rPr>
                <w:rFonts w:hint="eastAsia" w:ascii="宋体" w:hAnsi="宋体" w:eastAsia="宋体" w:cs="FZFSK--GBK1-0"/>
                <w:b/>
                <w:kern w:val="0"/>
                <w:sz w:val="22"/>
                <w:szCs w:val="22"/>
              </w:rPr>
              <w:t>严禁未经权利人授权许可，擅自复制、使用无版权的“境外教材”</w:t>
            </w: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</w:rPr>
              <w:t>）</w:t>
            </w:r>
          </w:p>
          <w:p w14:paraId="25C91666">
            <w:pPr>
              <w:spacing w:line="360" w:lineRule="exact"/>
              <w:jc w:val="left"/>
              <w:rPr>
                <w:rFonts w:ascii="仿宋_GB2312" w:eastAsia="仿宋_GB2312" w:cs="FZFSK--GBK1-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</w:rPr>
              <w:t>2.审核前，相关任课教师或课程组（教研室）【  】是【  】否提交了书面选用申请。</w:t>
            </w:r>
          </w:p>
          <w:p w14:paraId="0606716C">
            <w:pPr>
              <w:spacing w:line="360" w:lineRule="exact"/>
              <w:jc w:val="left"/>
              <w:rPr>
                <w:rFonts w:hint="eastAsia" w:ascii="Times New Roman" w:hAnsi="Times New Roman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FZFSK--GBK1-0"/>
                <w:kern w:val="0"/>
                <w:sz w:val="22"/>
                <w:szCs w:val="22"/>
              </w:rPr>
              <w:t>3.审核时，【  】是【  】否有马克思主义理论、思想政治教育方面（意识形态领域）的专家共同审核。如是外文版的教材，【  】是【  】否有相关语种专家共同审核。</w:t>
            </w:r>
          </w:p>
        </w:tc>
      </w:tr>
      <w:tr w14:paraId="6BEA26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443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0C0FEAA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审议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24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181E9">
            <w:pPr>
              <w:snapToGrid w:val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思想性</w:t>
            </w:r>
          </w:p>
        </w:tc>
        <w:tc>
          <w:tcPr>
            <w:tcW w:w="4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AD3163E"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选用教材全面准确地阐述本学科的基本理论、知识和方法，思想观点正确，无政治性和政策性错误。哲学社会科学相关课程统一使用“马克思主义理论研究和建设工程”重点教材。</w:t>
            </w:r>
          </w:p>
        </w:tc>
      </w:tr>
      <w:tr w14:paraId="3B22DE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43" w:type="dxa"/>
            <w:vMerge w:val="continue"/>
            <w:shd w:val="clear" w:color="auto" w:fill="auto"/>
            <w:vAlign w:val="center"/>
          </w:tcPr>
          <w:p w14:paraId="08D2B463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8DB1E">
            <w:pPr>
              <w:snapToGrid w:val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科学性</w:t>
            </w:r>
          </w:p>
        </w:tc>
        <w:tc>
          <w:tcPr>
            <w:tcW w:w="4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F375076"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符合教学计划、课程基本要求和教学大纲的要求；具有与本学科发展相适应的科学水平，理论联系实际，案例生动，有利于激发学生学习兴趣。</w:t>
            </w:r>
          </w:p>
        </w:tc>
      </w:tr>
      <w:tr w14:paraId="35E9ED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443" w:type="dxa"/>
            <w:vMerge w:val="continue"/>
            <w:shd w:val="clear" w:color="auto" w:fill="auto"/>
            <w:vAlign w:val="center"/>
          </w:tcPr>
          <w:p w14:paraId="476F56B5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11DBD">
            <w:pPr>
              <w:snapToGrid w:val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适用性</w:t>
            </w:r>
          </w:p>
        </w:tc>
        <w:tc>
          <w:tcPr>
            <w:tcW w:w="4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401C637"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符合我校人才培养目标要求，注重素质教育，深度适宜，符合教学规律和认知规律，富有启发性，便于学生自学和提高教学效果。</w:t>
            </w:r>
          </w:p>
        </w:tc>
      </w:tr>
      <w:tr w14:paraId="3D7CDA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  <w:jc w:val="center"/>
        </w:trPr>
        <w:tc>
          <w:tcPr>
            <w:tcW w:w="1443" w:type="dxa"/>
            <w:shd w:val="clear" w:color="auto" w:fill="auto"/>
            <w:vAlign w:val="center"/>
          </w:tcPr>
          <w:p w14:paraId="031A9920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学院教材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委员会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审核意见</w:t>
            </w:r>
          </w:p>
        </w:tc>
        <w:tc>
          <w:tcPr>
            <w:tcW w:w="7250" w:type="dxa"/>
            <w:gridSpan w:val="3"/>
            <w:shd w:val="clear" w:color="auto" w:fill="auto"/>
          </w:tcPr>
          <w:p w14:paraId="6848020B">
            <w:pPr>
              <w:snapToGrid w:val="0"/>
              <w:spacing w:before="156" w:beforeLines="50"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0CACB434">
            <w:pPr>
              <w:snapToGrid w:val="0"/>
              <w:spacing w:before="156" w:beforeLines="50"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1A428854">
            <w:pPr>
              <w:snapToGrid w:val="0"/>
              <w:spacing w:before="156" w:beforeLines="50"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0D995D2B">
            <w:pPr>
              <w:snapToGrid w:val="0"/>
              <w:spacing w:before="156" w:beforeLines="50"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01DD1EF9">
            <w:pPr>
              <w:snapToGrid w:val="0"/>
              <w:spacing w:before="156" w:beforeLines="50"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专家组成员签字：</w:t>
            </w:r>
          </w:p>
        </w:tc>
      </w:tr>
      <w:tr w14:paraId="3CE654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1443" w:type="dxa"/>
            <w:shd w:val="clear" w:color="auto" w:fill="auto"/>
            <w:vAlign w:val="center"/>
          </w:tcPr>
          <w:p w14:paraId="6AA13077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学院</w:t>
            </w:r>
          </w:p>
          <w:p w14:paraId="3A6BFEF0"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2462" w:type="dxa"/>
            <w:shd w:val="clear" w:color="auto" w:fill="auto"/>
          </w:tcPr>
          <w:p w14:paraId="679BCAAC">
            <w:pPr>
              <w:snapToGrid w:val="0"/>
              <w:spacing w:before="156" w:beforeLines="50"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院长签字：</w:t>
            </w:r>
          </w:p>
          <w:p w14:paraId="23080A8F">
            <w:pPr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244216C2">
            <w:pPr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2C8CA741">
            <w:pPr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 w14:paraId="519F3B69"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公章：</w:t>
            </w:r>
          </w:p>
          <w:p w14:paraId="02AE88D2">
            <w:pPr>
              <w:snapToGrid w:val="0"/>
              <w:spacing w:line="360" w:lineRule="exact"/>
              <w:ind w:right="420"/>
              <w:jc w:val="righ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   年    月    日</w:t>
            </w:r>
          </w:p>
        </w:tc>
        <w:tc>
          <w:tcPr>
            <w:tcW w:w="4788" w:type="dxa"/>
            <w:gridSpan w:val="2"/>
            <w:shd w:val="clear" w:color="auto" w:fill="auto"/>
          </w:tcPr>
          <w:p w14:paraId="55C3413A">
            <w:pPr>
              <w:snapToGrid w:val="0"/>
              <w:spacing w:before="156" w:beforeLines="50"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党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委</w:t>
            </w:r>
            <w:r>
              <w:rPr>
                <w:rFonts w:ascii="Times New Roman" w:hAnsi="Times New Roman" w:eastAsia="仿宋" w:cs="Times New Roman"/>
                <w:szCs w:val="21"/>
              </w:rPr>
              <w:t>书记签字：</w:t>
            </w:r>
          </w:p>
          <w:p w14:paraId="20CDB32B">
            <w:pPr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 xml:space="preserve">           </w:t>
            </w:r>
          </w:p>
          <w:p w14:paraId="37111DEF">
            <w:pPr>
              <w:snapToGrid w:val="0"/>
              <w:spacing w:line="360" w:lineRule="exact"/>
              <w:ind w:right="42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 xml:space="preserve">  </w:t>
            </w:r>
          </w:p>
          <w:p w14:paraId="565B99BD">
            <w:pPr>
              <w:snapToGrid w:val="0"/>
              <w:spacing w:line="360" w:lineRule="exact"/>
              <w:ind w:right="420"/>
              <w:rPr>
                <w:rFonts w:ascii="Times New Roman" w:hAnsi="Times New Roman" w:eastAsia="仿宋" w:cs="Times New Roman"/>
                <w:szCs w:val="21"/>
              </w:rPr>
            </w:pPr>
          </w:p>
          <w:p w14:paraId="6C4CADBE">
            <w:pPr>
              <w:snapToGrid w:val="0"/>
              <w:spacing w:line="360" w:lineRule="exact"/>
              <w:ind w:right="420" w:firstLine="210" w:firstLineChars="10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公章：</w:t>
            </w:r>
          </w:p>
          <w:p w14:paraId="6CA96254">
            <w:pPr>
              <w:snapToGrid w:val="0"/>
              <w:spacing w:line="360" w:lineRule="exact"/>
              <w:ind w:right="420"/>
              <w:jc w:val="righ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   年    月    日</w:t>
            </w:r>
          </w:p>
        </w:tc>
      </w:tr>
    </w:tbl>
    <w:p w14:paraId="55C10881">
      <w:pPr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28662E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6285A"/>
    <w:rsid w:val="0666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2025-04-22T09:34:00Z</dcterms:created>
  <dc:creator>树袋熊</dc:creator>
  <cp:lastModifiedBy>树袋熊</cp:lastModifiedBy>
  <dcterms:modified xsi:type="dcterms:W3CDTF">2025-04-22T09:38:36Z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E9EFBC30688F47F69D8EB5BE524F9A7B_11</vt:lpwstr>
  </property>
  <property fmtid="{D5CDD505-2E9C-101B-9397-08002B2CF9AE}" pid="4" name="KSOTemplateDocerSaveRecord">
    <vt:lpwstr>eyJoZGlkIjoiNjY1ZGY1OGY3ODNiYTIzN2U5MjRlZDNkZGNjZDY0NGMiLCJ1c2VySWQiOiI1NjgxMzE1MzAifQ==</vt:lpwstr>
  </property>
</Properties>
</file>