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133A4">
      <w:pPr>
        <w:pStyle w:val="2"/>
        <w:spacing w:before="33"/>
        <w:ind w:left="1834" w:right="1835"/>
        <w:jc w:val="center"/>
      </w:pPr>
      <w:r>
        <w:t>校内专业设置评议专家组意见表</w:t>
      </w:r>
    </w:p>
    <w:p w14:paraId="22BC2F02">
      <w:pPr>
        <w:pStyle w:val="2"/>
        <w:rPr>
          <w:sz w:val="20"/>
        </w:rPr>
      </w:pPr>
    </w:p>
    <w:p w14:paraId="417EDBC5">
      <w:pPr>
        <w:pStyle w:val="2"/>
        <w:spacing w:before="4" w:after="1"/>
        <w:rPr>
          <w:sz w:val="13"/>
        </w:rPr>
      </w:pPr>
    </w:p>
    <w:tbl>
      <w:tblPr>
        <w:tblStyle w:val="3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76"/>
        <w:gridCol w:w="3078"/>
        <w:gridCol w:w="2368"/>
      </w:tblGrid>
      <w:tr w14:paraId="2B945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6154" w:type="dxa"/>
            <w:gridSpan w:val="2"/>
          </w:tcPr>
          <w:p w14:paraId="0CFF5383">
            <w:pPr>
              <w:pStyle w:val="7"/>
              <w:spacing w:before="7"/>
              <w:rPr>
                <w:rFonts w:ascii="黑体"/>
                <w:sz w:val="28"/>
              </w:rPr>
            </w:pPr>
          </w:p>
          <w:p w14:paraId="35E13251">
            <w:pPr>
              <w:pStyle w:val="7"/>
              <w:ind w:left="1516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368" w:type="dxa"/>
          </w:tcPr>
          <w:p w14:paraId="23209E96">
            <w:pPr>
              <w:pStyle w:val="7"/>
              <w:spacing w:before="1"/>
              <w:rPr>
                <w:rFonts w:ascii="黑体"/>
                <w:sz w:val="33"/>
              </w:rPr>
            </w:pPr>
          </w:p>
          <w:p w14:paraId="2BD36A70">
            <w:pPr>
              <w:pStyle w:val="7"/>
              <w:tabs>
                <w:tab w:val="left" w:pos="847"/>
              </w:tabs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sym w:font="Wingdings 2" w:char="0052"/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12FFF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7" w:hRule="atLeast"/>
        </w:trPr>
        <w:tc>
          <w:tcPr>
            <w:tcW w:w="8522" w:type="dxa"/>
            <w:gridSpan w:val="3"/>
          </w:tcPr>
          <w:p w14:paraId="0EC98B11">
            <w:pPr>
              <w:pStyle w:val="7"/>
              <w:spacing w:before="113"/>
              <w:ind w:left="107"/>
              <w:rPr>
                <w:sz w:val="24"/>
              </w:rPr>
            </w:pPr>
            <w:r>
              <w:rPr>
                <w:sz w:val="24"/>
              </w:rPr>
              <w:t>理由：</w:t>
            </w:r>
          </w:p>
          <w:p w14:paraId="69CEAB4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3" w:line="500" w:lineRule="exact"/>
              <w:ind w:left="108" w:firstLine="48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我校</w:t>
            </w:r>
            <w:r>
              <w:rPr>
                <w:rFonts w:hint="eastAsia"/>
                <w:sz w:val="24"/>
                <w:lang w:val="en-US" w:eastAsia="zh-CN"/>
              </w:rPr>
              <w:t>开办应用心理学专业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适应河北省发展需要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具有较好的实习实训平台</w:t>
            </w:r>
            <w:r>
              <w:rPr>
                <w:rFonts w:hint="eastAsia"/>
                <w:sz w:val="24"/>
                <w:lang w:val="en-US" w:eastAsia="zh-CN"/>
              </w:rPr>
              <w:t>和</w:t>
            </w:r>
            <w:r>
              <w:rPr>
                <w:rFonts w:hint="eastAsia"/>
                <w:sz w:val="24"/>
              </w:rPr>
              <w:t>专业办学的人员条件，教师学科背景包括计算机应用技术、计算机软件与理论、软件工程、信息与计算科学等,学历高、知识结构合理</w:t>
            </w:r>
            <w:r>
              <w:rPr>
                <w:rFonts w:hint="eastAsia"/>
                <w:sz w:val="24"/>
                <w:lang w:eastAsia="zh-CN"/>
              </w:rPr>
              <w:t>。</w:t>
            </w:r>
            <w:r>
              <w:rPr>
                <w:rFonts w:hint="eastAsia"/>
                <w:sz w:val="24"/>
              </w:rPr>
              <w:t>该教学队伍来自于北京科技大学、北京工业大学、河北大学、河北工业大学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</w:rPr>
              <w:t>新疆师范大学、兰州大学、华北电力大学等知名高校,持续引进多名副教授以上人才,并</w:t>
            </w:r>
            <w:r>
              <w:rPr>
                <w:rFonts w:hint="eastAsia"/>
                <w:sz w:val="24"/>
                <w:lang w:val="en-US" w:eastAsia="zh-CN"/>
              </w:rPr>
              <w:t>具有</w:t>
            </w:r>
            <w:r>
              <w:rPr>
                <w:rFonts w:hint="eastAsia"/>
                <w:sz w:val="24"/>
              </w:rPr>
              <w:t>多名</w:t>
            </w:r>
            <w:r>
              <w:rPr>
                <w:rFonts w:hint="eastAsia"/>
                <w:sz w:val="24"/>
                <w:lang w:val="en-US" w:eastAsia="zh-CN"/>
              </w:rPr>
              <w:t>经验丰富</w:t>
            </w:r>
            <w:r>
              <w:rPr>
                <w:rFonts w:hint="eastAsia"/>
                <w:sz w:val="24"/>
              </w:rPr>
              <w:t>的实践</w:t>
            </w:r>
            <w:r>
              <w:rPr>
                <w:rFonts w:hint="eastAsia"/>
                <w:sz w:val="24"/>
                <w:lang w:val="en-US" w:eastAsia="zh-CN"/>
              </w:rPr>
              <w:t>指导</w:t>
            </w:r>
            <w:r>
              <w:rPr>
                <w:rFonts w:hint="eastAsia"/>
                <w:sz w:val="24"/>
              </w:rPr>
              <w:t>老师。</w:t>
            </w:r>
          </w:p>
          <w:p w14:paraId="747A48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3" w:line="500" w:lineRule="exact"/>
              <w:ind w:left="108" w:firstLine="48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根据《普通高等学校本科专业设置管理规定》（教高</w:t>
            </w:r>
            <w:r>
              <w:rPr>
                <w:rFonts w:hint="eastAsia"/>
                <w:sz w:val="24"/>
                <w:lang w:eastAsia="zh-CN"/>
              </w:rPr>
              <w:t>【</w:t>
            </w:r>
            <w:r>
              <w:rPr>
                <w:rFonts w:hint="eastAsia"/>
                <w:sz w:val="24"/>
              </w:rPr>
              <w:t>2012</w:t>
            </w:r>
            <w:r>
              <w:rPr>
                <w:rFonts w:hint="eastAsia"/>
                <w:sz w:val="24"/>
                <w:lang w:eastAsia="zh-CN"/>
              </w:rPr>
              <w:t>】</w:t>
            </w:r>
            <w:r>
              <w:rPr>
                <w:rFonts w:hint="eastAsia"/>
                <w:sz w:val="24"/>
              </w:rPr>
              <w:t>9号）、《普通高等学校本科专业类教学质量国家标准》及《保定理工学院专业申报与调整管理办法》，经学校“202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年度专业申报论证评审会”论证,同时结合学院总体专业发展规划与专业群建设目标，办学条件、师资队伍保障等情况,学校教学指导委员会最终确定202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年度批准申报</w:t>
            </w:r>
            <w:r>
              <w:rPr>
                <w:rFonts w:hint="eastAsia"/>
                <w:sz w:val="24"/>
                <w:lang w:val="en-US" w:eastAsia="zh-CN"/>
              </w:rPr>
              <w:t>软件工程</w:t>
            </w:r>
            <w:r>
              <w:rPr>
                <w:rFonts w:hint="eastAsia"/>
                <w:sz w:val="24"/>
              </w:rPr>
              <w:t>专业.</w:t>
            </w:r>
          </w:p>
          <w:p w14:paraId="568F96E4">
            <w:pPr>
              <w:pStyle w:val="7"/>
              <w:spacing w:before="113"/>
              <w:ind w:left="107"/>
              <w:rPr>
                <w:sz w:val="24"/>
              </w:rPr>
            </w:pPr>
          </w:p>
        </w:tc>
      </w:tr>
      <w:tr w14:paraId="348F07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6154" w:type="dxa"/>
            <w:gridSpan w:val="2"/>
          </w:tcPr>
          <w:p w14:paraId="08A40DE4">
            <w:pPr>
              <w:pStyle w:val="7"/>
              <w:rPr>
                <w:rFonts w:ascii="黑体"/>
                <w:sz w:val="19"/>
              </w:rPr>
            </w:pPr>
          </w:p>
          <w:p w14:paraId="407EA3AD">
            <w:pPr>
              <w:pStyle w:val="7"/>
              <w:ind w:left="1156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368" w:type="dxa"/>
          </w:tcPr>
          <w:p w14:paraId="67C8D356">
            <w:pPr>
              <w:pStyle w:val="7"/>
              <w:rPr>
                <w:rFonts w:ascii="黑体"/>
                <w:sz w:val="19"/>
              </w:rPr>
            </w:pPr>
          </w:p>
          <w:p w14:paraId="37CBCDED">
            <w:pPr>
              <w:pStyle w:val="7"/>
              <w:tabs>
                <w:tab w:val="left" w:pos="847"/>
              </w:tabs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sym w:font="Wingdings 2" w:char="0052"/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1B17D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076" w:type="dxa"/>
            <w:vMerge w:val="restart"/>
          </w:tcPr>
          <w:p w14:paraId="5B1103D0">
            <w:pPr>
              <w:pStyle w:val="7"/>
              <w:rPr>
                <w:rFonts w:ascii="黑体"/>
                <w:sz w:val="20"/>
              </w:rPr>
            </w:pPr>
          </w:p>
          <w:p w14:paraId="5E1321A9">
            <w:pPr>
              <w:pStyle w:val="7"/>
              <w:spacing w:before="11"/>
              <w:rPr>
                <w:rFonts w:ascii="黑体"/>
                <w:sz w:val="21"/>
              </w:rPr>
            </w:pPr>
          </w:p>
          <w:p w14:paraId="22467565">
            <w:pPr>
              <w:pStyle w:val="7"/>
              <w:spacing w:line="393" w:lineRule="auto"/>
              <w:ind w:left="486" w:right="268" w:hanging="209"/>
              <w:rPr>
                <w:sz w:val="21"/>
              </w:rPr>
            </w:pPr>
            <w:r>
              <w:rPr>
                <w:sz w:val="21"/>
              </w:rPr>
              <w:t>本专业开设的基本条件是否符合教学质量国家标准</w:t>
            </w:r>
          </w:p>
        </w:tc>
        <w:tc>
          <w:tcPr>
            <w:tcW w:w="3078" w:type="dxa"/>
          </w:tcPr>
          <w:p w14:paraId="238FCFE7">
            <w:pPr>
              <w:pStyle w:val="7"/>
              <w:spacing w:before="175"/>
              <w:ind w:left="1038" w:right="1029"/>
              <w:jc w:val="center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368" w:type="dxa"/>
          </w:tcPr>
          <w:p w14:paraId="54863C11">
            <w:pPr>
              <w:pStyle w:val="7"/>
              <w:tabs>
                <w:tab w:val="left" w:pos="847"/>
              </w:tabs>
              <w:spacing w:before="11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sym w:font="Wingdings 2" w:char="0052"/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6CEEB6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3076" w:type="dxa"/>
            <w:vMerge w:val="continue"/>
            <w:tcBorders>
              <w:top w:val="nil"/>
            </w:tcBorders>
          </w:tcPr>
          <w:p w14:paraId="5763D305">
            <w:pPr>
              <w:rPr>
                <w:sz w:val="2"/>
                <w:szCs w:val="2"/>
              </w:rPr>
            </w:pPr>
          </w:p>
        </w:tc>
        <w:tc>
          <w:tcPr>
            <w:tcW w:w="3078" w:type="dxa"/>
          </w:tcPr>
          <w:p w14:paraId="67039872">
            <w:pPr>
              <w:pStyle w:val="7"/>
              <w:spacing w:before="165"/>
              <w:ind w:left="1038" w:right="1029"/>
              <w:jc w:val="center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368" w:type="dxa"/>
          </w:tcPr>
          <w:p w14:paraId="43E8872D">
            <w:pPr>
              <w:pStyle w:val="7"/>
              <w:tabs>
                <w:tab w:val="left" w:pos="847"/>
              </w:tabs>
              <w:spacing w:before="1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sym w:font="Wingdings 2" w:char="0052"/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77122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076" w:type="dxa"/>
            <w:vMerge w:val="continue"/>
            <w:tcBorders>
              <w:top w:val="nil"/>
            </w:tcBorders>
          </w:tcPr>
          <w:p w14:paraId="65BD5491">
            <w:pPr>
              <w:rPr>
                <w:sz w:val="2"/>
                <w:szCs w:val="2"/>
              </w:rPr>
            </w:pPr>
          </w:p>
        </w:tc>
        <w:tc>
          <w:tcPr>
            <w:tcW w:w="3078" w:type="dxa"/>
          </w:tcPr>
          <w:p w14:paraId="06063B4D">
            <w:pPr>
              <w:pStyle w:val="7"/>
              <w:spacing w:before="162"/>
              <w:ind w:left="1038" w:right="1029"/>
              <w:jc w:val="center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368" w:type="dxa"/>
          </w:tcPr>
          <w:p w14:paraId="5CB3AFA1">
            <w:pPr>
              <w:pStyle w:val="7"/>
              <w:tabs>
                <w:tab w:val="left" w:pos="847"/>
              </w:tabs>
              <w:spacing w:before="1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sym w:font="Wingdings 2" w:char="0052"/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70F8F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8522" w:type="dxa"/>
            <w:gridSpan w:val="3"/>
          </w:tcPr>
          <w:p w14:paraId="7E80EB09">
            <w:pPr>
              <w:pStyle w:val="7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签字：</w:t>
            </w:r>
          </w:p>
        </w:tc>
      </w:tr>
    </w:tbl>
    <w:p w14:paraId="123089F2"/>
    <w:sectPr>
      <w:type w:val="continuous"/>
      <w:pgSz w:w="11910" w:h="16840"/>
      <w:pgMar w:top="1380" w:right="1580" w:bottom="280" w:left="15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MjMxODBlMjIzNzhmYjI5NjZiNzMxZTlmOGI4MjI0M2QifQ=="/>
  </w:docVars>
  <w:rsids>
    <w:rsidRoot w:val="00000000"/>
    <w:rsid w:val="0BC22A64"/>
    <w:rsid w:val="13EB1916"/>
    <w:rsid w:val="4510404B"/>
    <w:rsid w:val="605F2641"/>
    <w:rsid w:val="771230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433</Words>
  <Characters>442</Characters>
  <TotalTime>1</TotalTime>
  <ScaleCrop>false</ScaleCrop>
  <LinksUpToDate>false</LinksUpToDate>
  <CharactersWithSpaces>447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2024-07-17T05:00:00Z</dcterms:created>
  <dc:creator>Administrator</dc:creator>
  <cp:lastModifiedBy>小雨</cp:lastModifiedBy>
  <dcterms:modified xsi:type="dcterms:W3CDTF">2024-08-21T02:41:21Z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2024-07-17T00:00:00Z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31574198BE22440FAFAB7A71AA2C48B6_12</vt:lpwstr>
  </property>
</Properties>
</file>